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60526" w14:textId="3765C3E8" w:rsidR="00DB2CEC" w:rsidRPr="00102DF5" w:rsidRDefault="00102DF5">
      <w:pPr>
        <w:rPr>
          <w:sz w:val="24"/>
          <w:szCs w:val="24"/>
        </w:rPr>
      </w:pPr>
      <w:r w:rsidRPr="00102DF5">
        <w:rPr>
          <w:sz w:val="24"/>
          <w:szCs w:val="24"/>
        </w:rPr>
        <w:t>Moin, meine lieben Matheschülerinnen und -schüler,</w:t>
      </w:r>
    </w:p>
    <w:p w14:paraId="56196190" w14:textId="3BFE67A6" w:rsidR="00102DF5" w:rsidRPr="00102DF5" w:rsidRDefault="00102DF5">
      <w:pPr>
        <w:rPr>
          <w:sz w:val="24"/>
          <w:szCs w:val="24"/>
        </w:rPr>
      </w:pPr>
      <w:r w:rsidRPr="00102DF5">
        <w:rPr>
          <w:sz w:val="24"/>
          <w:szCs w:val="24"/>
        </w:rPr>
        <w:t>kommt ihr ohne mich zu sehen besser klar? Ich gehe davon aus, denn bis jetzt gab es noch nicht eine Frage bzw. ein Problem, das von euch kam. Also schließe ich daraus, da</w:t>
      </w:r>
      <w:r w:rsidR="00AB604C">
        <w:rPr>
          <w:sz w:val="24"/>
          <w:szCs w:val="24"/>
        </w:rPr>
        <w:t>s</w:t>
      </w:r>
      <w:r w:rsidRPr="00102DF5">
        <w:rPr>
          <w:sz w:val="24"/>
          <w:szCs w:val="24"/>
        </w:rPr>
        <w:t>s ihr alle Aufgabentypen perfekt könnt.</w:t>
      </w:r>
    </w:p>
    <w:p w14:paraId="68B3DFFC" w14:textId="0A6C816C" w:rsidR="00102DF5" w:rsidRDefault="00102DF5">
      <w:pPr>
        <w:rPr>
          <w:sz w:val="24"/>
          <w:szCs w:val="24"/>
          <w:u w:val="single"/>
        </w:rPr>
      </w:pPr>
      <w:r w:rsidRPr="00102DF5">
        <w:rPr>
          <w:sz w:val="24"/>
          <w:szCs w:val="24"/>
          <w:u w:val="single"/>
        </w:rPr>
        <w:t>Hier die Lösungen aus der letzten Stunde:</w:t>
      </w:r>
    </w:p>
    <w:p w14:paraId="7FADC926" w14:textId="6EDEBA87" w:rsidR="00102DF5" w:rsidRDefault="00102DF5">
      <w:pPr>
        <w:rPr>
          <w:sz w:val="24"/>
          <w:szCs w:val="24"/>
        </w:rPr>
      </w:pPr>
      <w:r>
        <w:rPr>
          <w:noProof/>
        </w:rPr>
        <w:drawing>
          <wp:inline distT="0" distB="0" distL="0" distR="0" wp14:anchorId="746448C4" wp14:editId="5DE2CFBB">
            <wp:extent cx="5667375" cy="56197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67375" cy="5619750"/>
                    </a:xfrm>
                    <a:prstGeom prst="rect">
                      <a:avLst/>
                    </a:prstGeom>
                    <a:noFill/>
                    <a:ln>
                      <a:noFill/>
                    </a:ln>
                  </pic:spPr>
                </pic:pic>
              </a:graphicData>
            </a:graphic>
          </wp:inline>
        </w:drawing>
      </w:r>
    </w:p>
    <w:p w14:paraId="55CD859C" w14:textId="69F55219" w:rsidR="00855C2D" w:rsidRDefault="00855C2D" w:rsidP="00855C2D">
      <w:pPr>
        <w:rPr>
          <w:sz w:val="24"/>
          <w:szCs w:val="24"/>
        </w:rPr>
      </w:pPr>
      <w:r>
        <w:rPr>
          <w:sz w:val="24"/>
          <w:szCs w:val="24"/>
        </w:rPr>
        <w:t>LB S. 55 Nr. 3</w:t>
      </w:r>
    </w:p>
    <w:p w14:paraId="74FF3C20" w14:textId="77777777" w:rsidR="00B91B88" w:rsidRPr="00B91B88" w:rsidRDefault="00B91B88" w:rsidP="00855C2D">
      <w:pPr>
        <w:pStyle w:val="Listenabsatz"/>
        <w:numPr>
          <w:ilvl w:val="0"/>
          <w:numId w:val="2"/>
        </w:numPr>
        <w:rPr>
          <w:sz w:val="24"/>
          <w:szCs w:val="24"/>
        </w:rPr>
      </w:pPr>
      <w:r>
        <w:rPr>
          <w:sz w:val="24"/>
          <w:szCs w:val="24"/>
        </w:rPr>
        <w:t xml:space="preserve">3x für x &lt; 0 und -3x für x </w:t>
      </w:r>
      <m:oMath>
        <m:r>
          <w:rPr>
            <w:rFonts w:ascii="Cambria Math" w:hAnsi="Cambria Math"/>
            <w:sz w:val="24"/>
            <w:szCs w:val="24"/>
          </w:rPr>
          <m:t>≥</m:t>
        </m:r>
      </m:oMath>
      <w:r>
        <w:rPr>
          <w:rFonts w:eastAsiaTheme="minorEastAsia"/>
          <w:sz w:val="24"/>
          <w:szCs w:val="24"/>
        </w:rPr>
        <w:t xml:space="preserve"> 0</w:t>
      </w:r>
      <w:r>
        <w:rPr>
          <w:rFonts w:eastAsiaTheme="minorEastAsia"/>
          <w:sz w:val="24"/>
          <w:szCs w:val="24"/>
        </w:rPr>
        <w:tab/>
      </w:r>
      <w:r>
        <w:rPr>
          <w:rFonts w:eastAsiaTheme="minorEastAsia"/>
          <w:sz w:val="24"/>
          <w:szCs w:val="24"/>
        </w:rPr>
        <w:tab/>
      </w:r>
    </w:p>
    <w:p w14:paraId="2C679D0C" w14:textId="0070AB84" w:rsidR="00855C2D" w:rsidRPr="00B91B88" w:rsidRDefault="00B91B88" w:rsidP="00B91B88">
      <w:pPr>
        <w:pStyle w:val="Listenabsatz"/>
        <w:numPr>
          <w:ilvl w:val="0"/>
          <w:numId w:val="2"/>
        </w:numPr>
        <w:rPr>
          <w:rFonts w:eastAsiaTheme="minorEastAsia"/>
          <w:sz w:val="24"/>
          <w:szCs w:val="24"/>
        </w:rPr>
      </w:pPr>
      <w:r w:rsidRPr="00B91B88">
        <w:rPr>
          <w:rFonts w:eastAsiaTheme="minorEastAsia"/>
          <w:sz w:val="24"/>
          <w:szCs w:val="24"/>
        </w:rPr>
        <w:t xml:space="preserve">-x - 0,5 für x &lt; 0 und x – 0,5 für x </w:t>
      </w:r>
      <m:oMath>
        <m:r>
          <w:rPr>
            <w:rFonts w:ascii="Cambria Math" w:eastAsiaTheme="minorEastAsia" w:hAnsi="Cambria Math"/>
            <w:sz w:val="24"/>
            <w:szCs w:val="24"/>
          </w:rPr>
          <m:t>≥0</m:t>
        </m:r>
      </m:oMath>
    </w:p>
    <w:p w14:paraId="75DB7DA9" w14:textId="035B774E" w:rsidR="00B91B88" w:rsidRPr="00B91B88" w:rsidRDefault="00B91B88" w:rsidP="00B91B88">
      <w:pPr>
        <w:pStyle w:val="Listenabsatz"/>
        <w:numPr>
          <w:ilvl w:val="0"/>
          <w:numId w:val="2"/>
        </w:numPr>
        <w:rPr>
          <w:sz w:val="24"/>
          <w:szCs w:val="24"/>
        </w:rPr>
      </w:pPr>
      <w:r>
        <w:rPr>
          <w:sz w:val="24"/>
          <w:szCs w:val="24"/>
        </w:rPr>
        <w:t xml:space="preserve">– (x – 1) für x &lt; 1 und (x – 1) für x </w:t>
      </w:r>
      <m:oMath>
        <m:r>
          <w:rPr>
            <w:rFonts w:ascii="Cambria Math" w:hAnsi="Cambria Math"/>
            <w:sz w:val="24"/>
            <w:szCs w:val="24"/>
          </w:rPr>
          <m:t>≥1</m:t>
        </m:r>
      </m:oMath>
    </w:p>
    <w:p w14:paraId="66FCA63A" w14:textId="6A2A881F" w:rsidR="00B91B88" w:rsidRDefault="00B91B88" w:rsidP="00B91B88">
      <w:pPr>
        <w:rPr>
          <w:sz w:val="24"/>
          <w:szCs w:val="24"/>
        </w:rPr>
      </w:pPr>
      <w:r>
        <w:rPr>
          <w:sz w:val="24"/>
          <w:szCs w:val="24"/>
        </w:rPr>
        <w:t xml:space="preserve">Schaut euch die Lösungen genau an und wenn ihr Fehler habt, dann versucht diese Aufgaben noch einmal zu durchdenken. Es ist eine neue Art von Funktion, die manchen Schülerinnen </w:t>
      </w:r>
      <w:r>
        <w:rPr>
          <w:sz w:val="24"/>
          <w:szCs w:val="24"/>
        </w:rPr>
        <w:lastRenderedPageBreak/>
        <w:t>und Schülern nicht leichtfallen.</w:t>
      </w:r>
      <w:r w:rsidR="00AB604C">
        <w:rPr>
          <w:sz w:val="24"/>
          <w:szCs w:val="24"/>
        </w:rPr>
        <w:t xml:space="preserve"> Ihr könnt die Funktionen auch einfach darstellen, wenn ihr eine Wertetabelle macht. Für die Argumente nur ganze Zahlen einsetzen.</w:t>
      </w:r>
    </w:p>
    <w:p w14:paraId="07F68ADE" w14:textId="773F15AC" w:rsidR="00B91B88" w:rsidRDefault="00B91B88" w:rsidP="00B91B88">
      <w:pPr>
        <w:rPr>
          <w:sz w:val="24"/>
          <w:szCs w:val="24"/>
        </w:rPr>
      </w:pPr>
      <w:r>
        <w:rPr>
          <w:sz w:val="24"/>
          <w:szCs w:val="24"/>
        </w:rPr>
        <w:t>Im Lehrbuch S. 65 Nr. 13 habt ihr noch drei Betragsfunktionen und die Lösungen dazu sind hinten im Lehrbuch, da es Fundament-Aufgaben sind.</w:t>
      </w:r>
    </w:p>
    <w:p w14:paraId="4A2F636A" w14:textId="27679F2A" w:rsidR="00933617" w:rsidRDefault="00AB604C" w:rsidP="00B91B88">
      <w:pPr>
        <w:rPr>
          <w:sz w:val="24"/>
          <w:szCs w:val="24"/>
        </w:rPr>
      </w:pPr>
      <w:hyperlink r:id="rId6" w:history="1">
        <w:r w:rsidR="00933617" w:rsidRPr="00771D98">
          <w:rPr>
            <w:rStyle w:val="Hyperlink"/>
            <w:sz w:val="24"/>
            <w:szCs w:val="24"/>
          </w:rPr>
          <w:t>https://youtu.be/zcsUQCdjwwY</w:t>
        </w:r>
      </w:hyperlink>
      <w:r w:rsidR="00933617">
        <w:rPr>
          <w:sz w:val="24"/>
          <w:szCs w:val="24"/>
        </w:rPr>
        <w:t xml:space="preserve"> Hier noch ein „Verdauungsvideo“!!!</w:t>
      </w:r>
    </w:p>
    <w:p w14:paraId="4E89BE0C" w14:textId="54EA6D85" w:rsidR="00B91B88" w:rsidRDefault="001B205C" w:rsidP="00B91B88">
      <w:pPr>
        <w:rPr>
          <w:sz w:val="24"/>
          <w:szCs w:val="24"/>
        </w:rPr>
      </w:pPr>
      <w:r>
        <w:rPr>
          <w:sz w:val="24"/>
          <w:szCs w:val="24"/>
        </w:rPr>
        <w:t>Zur langfristigen Vorbereitung auf die Klassenarbeit, die wir dann hoffentlich im März schreiben können, solltet ihr einige „Vermischte Aufgaben“ lösen:</w:t>
      </w:r>
    </w:p>
    <w:p w14:paraId="40785FA8" w14:textId="0F7EAA1C" w:rsidR="001B205C" w:rsidRDefault="001B205C" w:rsidP="00B91B88">
      <w:pPr>
        <w:rPr>
          <w:sz w:val="24"/>
          <w:szCs w:val="24"/>
        </w:rPr>
      </w:pPr>
      <w:r>
        <w:rPr>
          <w:sz w:val="24"/>
          <w:szCs w:val="24"/>
        </w:rPr>
        <w:t>LB S. 59 Nr 1, 2 und 3</w:t>
      </w:r>
    </w:p>
    <w:p w14:paraId="09509E23" w14:textId="74CF4D66" w:rsidR="001B205C" w:rsidRDefault="001B205C" w:rsidP="00B91B88">
      <w:pPr>
        <w:rPr>
          <w:sz w:val="24"/>
          <w:szCs w:val="24"/>
        </w:rPr>
      </w:pPr>
    </w:p>
    <w:p w14:paraId="68F0ECD3" w14:textId="37C9647D" w:rsidR="001B205C" w:rsidRDefault="001B205C" w:rsidP="00B91B88">
      <w:pPr>
        <w:rPr>
          <w:sz w:val="24"/>
          <w:szCs w:val="24"/>
        </w:rPr>
      </w:pPr>
      <w:r>
        <w:rPr>
          <w:sz w:val="24"/>
          <w:szCs w:val="24"/>
        </w:rPr>
        <w:t xml:space="preserve">Das war es für die Stunde am Dienstag! </w:t>
      </w:r>
    </w:p>
    <w:p w14:paraId="6E5F5635" w14:textId="77777777" w:rsidR="001B205C" w:rsidRDefault="001B205C" w:rsidP="00B91B88">
      <w:pPr>
        <w:rPr>
          <w:sz w:val="24"/>
          <w:szCs w:val="24"/>
        </w:rPr>
      </w:pPr>
    </w:p>
    <w:p w14:paraId="4F481A4A" w14:textId="77777777" w:rsidR="001B205C" w:rsidRDefault="001B205C" w:rsidP="00B91B88">
      <w:pPr>
        <w:rPr>
          <w:sz w:val="24"/>
          <w:szCs w:val="24"/>
        </w:rPr>
      </w:pPr>
      <w:r>
        <w:rPr>
          <w:sz w:val="24"/>
          <w:szCs w:val="24"/>
        </w:rPr>
        <w:t xml:space="preserve">Beste Grüße </w:t>
      </w:r>
    </w:p>
    <w:p w14:paraId="4FD93418" w14:textId="7A606A61" w:rsidR="001B205C" w:rsidRDefault="001B205C" w:rsidP="00B91B88">
      <w:pPr>
        <w:rPr>
          <w:sz w:val="24"/>
          <w:szCs w:val="24"/>
        </w:rPr>
      </w:pPr>
      <w:r>
        <w:rPr>
          <w:sz w:val="24"/>
          <w:szCs w:val="24"/>
        </w:rPr>
        <w:t xml:space="preserve">Herr Hornbogen </w:t>
      </w:r>
    </w:p>
    <w:p w14:paraId="177FE403" w14:textId="77777777" w:rsidR="00B91B88" w:rsidRDefault="00B91B88" w:rsidP="00B91B88">
      <w:pPr>
        <w:rPr>
          <w:sz w:val="24"/>
          <w:szCs w:val="24"/>
        </w:rPr>
      </w:pPr>
    </w:p>
    <w:p w14:paraId="5D61F692" w14:textId="77777777" w:rsidR="00B91B88" w:rsidRPr="00B91B88" w:rsidRDefault="00B91B88" w:rsidP="00B91B88">
      <w:pPr>
        <w:rPr>
          <w:sz w:val="24"/>
          <w:szCs w:val="24"/>
        </w:rPr>
      </w:pPr>
    </w:p>
    <w:p w14:paraId="07F72B53" w14:textId="5DDBBF2B" w:rsidR="00B91B88" w:rsidRPr="00B91B88" w:rsidRDefault="00B91B88" w:rsidP="00B91B88">
      <w:pPr>
        <w:ind w:left="360"/>
        <w:rPr>
          <w:sz w:val="24"/>
          <w:szCs w:val="24"/>
        </w:rPr>
      </w:pPr>
    </w:p>
    <w:sectPr w:rsidR="00B91B88" w:rsidRPr="00B91B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B21E58"/>
    <w:multiLevelType w:val="hybridMultilevel"/>
    <w:tmpl w:val="7422A16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074495D"/>
    <w:multiLevelType w:val="hybridMultilevel"/>
    <w:tmpl w:val="3F502A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FF36E8"/>
    <w:rsid w:val="00102DF5"/>
    <w:rsid w:val="001B205C"/>
    <w:rsid w:val="00855C2D"/>
    <w:rsid w:val="00933617"/>
    <w:rsid w:val="00AB604C"/>
    <w:rsid w:val="00B91B88"/>
    <w:rsid w:val="00DB2CEC"/>
    <w:rsid w:val="00E964DA"/>
    <w:rsid w:val="00FF36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2FED9"/>
  <w15:chartTrackingRefBased/>
  <w15:docId w15:val="{4BDE2A08-8EF7-440B-A61F-A4E8DA59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5C2D"/>
    <w:pPr>
      <w:ind w:left="720"/>
      <w:contextualSpacing/>
    </w:pPr>
  </w:style>
  <w:style w:type="character" w:styleId="Platzhaltertext">
    <w:name w:val="Placeholder Text"/>
    <w:basedOn w:val="Absatz-Standardschriftart"/>
    <w:uiPriority w:val="99"/>
    <w:semiHidden/>
    <w:rsid w:val="00855C2D"/>
    <w:rPr>
      <w:color w:val="808080"/>
    </w:rPr>
  </w:style>
  <w:style w:type="character" w:styleId="Hyperlink">
    <w:name w:val="Hyperlink"/>
    <w:basedOn w:val="Absatz-Standardschriftart"/>
    <w:uiPriority w:val="99"/>
    <w:unhideWhenUsed/>
    <w:rsid w:val="00933617"/>
    <w:rPr>
      <w:color w:val="0000FF" w:themeColor="hyperlink"/>
      <w:u w:val="single"/>
    </w:rPr>
  </w:style>
  <w:style w:type="character" w:styleId="NichtaufgelsteErwhnung">
    <w:name w:val="Unresolved Mention"/>
    <w:basedOn w:val="Absatz-Standardschriftart"/>
    <w:uiPriority w:val="99"/>
    <w:semiHidden/>
    <w:unhideWhenUsed/>
    <w:rsid w:val="00933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zcsUQCdjww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1100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Hornbogen</dc:creator>
  <cp:keywords/>
  <dc:description/>
  <cp:lastModifiedBy>Wolfgang Hornbogen</cp:lastModifiedBy>
  <cp:revision>8</cp:revision>
  <dcterms:created xsi:type="dcterms:W3CDTF">2021-01-24T17:28:00Z</dcterms:created>
  <dcterms:modified xsi:type="dcterms:W3CDTF">2021-01-25T09:46:00Z</dcterms:modified>
</cp:coreProperties>
</file>